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《广东省学校学生食堂陪餐工作指引》解读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7"/>
          <w:rFonts w:hint="default" w:ascii="微软雅黑" w:hAnsi="微软雅黑" w:eastAsia="微软雅黑" w:cs="微软雅黑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</w:rPr>
        <w:t>一、制定背景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为全面落实学校食品安全主体责任，进一步完善以校长（园长）为第一责任人的学校食品安全责任制，规范食堂日常管理，提高食堂饭菜质量，提升校园食品安全管理水平，确保师生在校饮食安全，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《学校食品安全与营养健康管理规定》《中小学校园食品安全和膳食经费管理工作指引》《中小学校园膳食监督家长委员会工作办法（试行）》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等文件精神，结合广东省实际，广东省教育厅制定了《广东省学校学生食堂陪餐工作指引》。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Style w:val="7"/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　　</w:t>
      </w:r>
      <w:r>
        <w:rPr>
          <w:rStyle w:val="7"/>
          <w:rFonts w:hint="default" w:ascii="黑体" w:hAnsi="黑体" w:eastAsia="黑体" w:cs="黑体"/>
          <w:b w:val="0"/>
          <w:bCs/>
          <w:sz w:val="32"/>
          <w:szCs w:val="32"/>
        </w:rPr>
        <w:t>二、主要内容和特点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（一）主要内容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微软雅黑" w:hAnsi="微软雅黑" w:eastAsia="仿宋_GB2312" w:cs="微软雅黑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工作指引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》主要包括四方面内容：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一是明确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各级各类学校、幼儿园学生食堂应建立集中用餐陪餐制度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，并对陪餐的定义和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时间作出规定。二是对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高等院校、中小学校和幼儿园的陪餐人员构成、陪餐频次作出规定。三是对陪餐过程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和内容作出具体规定。四是对学校陪餐工作管理部门和</w:t>
      </w:r>
      <w:r>
        <w:rPr>
          <w:rFonts w:hint="default" w:ascii="Times New Roman" w:hAnsi="Times New Roman" w:eastAsia="仿宋_GB2312"/>
          <w:sz w:val="32"/>
          <w:szCs w:val="32"/>
        </w:rPr>
        <w:t>各级教育行政部门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的职责作出规定。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　　</w:t>
      </w:r>
      <w:r>
        <w:rPr>
          <w:rFonts w:hint="default" w:ascii="楷体_GB2312" w:hAnsi="楷体_GB2312" w:eastAsia="楷体_GB2312" w:cs="楷体_GB2312"/>
          <w:sz w:val="32"/>
          <w:szCs w:val="32"/>
        </w:rPr>
        <w:t>（二）主要特点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/>
          <w:sz w:val="32"/>
          <w:szCs w:val="32"/>
          <w:lang w:eastAsia="zh-CN"/>
        </w:rPr>
        <w:t>明确了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高等院校、中小学校和幼儿园的陪餐频次、陪餐人员职务要求。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明确了中小学校、幼儿园家长陪餐的要求。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细化了校级领导陪餐频次、陪餐形式等内容。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四是明确了陪餐工作的具体内容和要求。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B56ED"/>
    <w:rsid w:val="39E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2025-12-18T06:14:00Z</dcterms:created>
  <dc:creator>政务-蔡诗韵</dc:creator>
  <cp:lastModifiedBy>政务-蔡诗韵</cp:lastModifiedBy>
  <dcterms:modified xsi:type="dcterms:W3CDTF">2025-12-18T06:14:54Z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B1672A8081A74F049E20B74A20140CCA</vt:lpwstr>
  </property>
</Properties>
</file>