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A254" w14:textId="77777777" w:rsidR="00D72695" w:rsidRDefault="00D72695" w:rsidP="00D72695">
      <w:pPr>
        <w:widowControl/>
        <w:shd w:val="clear" w:color="auto" w:fill="FFFFFF"/>
        <w:outlineLvl w:val="0"/>
        <w:rPr>
          <w:rFonts w:ascii="Times New Roman" w:eastAsia="微软雅黑" w:hAnsi="Times New Roman" w:cs="Times New Roman"/>
          <w:b/>
          <w:bCs/>
          <w:color w:val="4B4B4B"/>
          <w:kern w:val="36"/>
          <w:sz w:val="30"/>
          <w:szCs w:val="30"/>
        </w:rPr>
      </w:pPr>
      <w:r>
        <w:rPr>
          <w:rFonts w:ascii="Times New Roman" w:eastAsia="微软雅黑" w:hAnsi="Times New Roman" w:cs="Times New Roman"/>
          <w:b/>
          <w:bCs/>
          <w:color w:val="4B4B4B"/>
          <w:kern w:val="36"/>
          <w:sz w:val="30"/>
          <w:szCs w:val="30"/>
        </w:rPr>
        <w:t>附</w:t>
      </w:r>
      <w:r>
        <w:rPr>
          <w:rFonts w:ascii="Times New Roman" w:eastAsia="微软雅黑" w:hAnsi="Times New Roman" w:cs="Times New Roman" w:hint="eastAsia"/>
          <w:b/>
          <w:bCs/>
          <w:color w:val="4B4B4B"/>
          <w:kern w:val="36"/>
          <w:sz w:val="30"/>
          <w:szCs w:val="30"/>
        </w:rPr>
        <w:t xml:space="preserve"> </w:t>
      </w:r>
      <w:r>
        <w:rPr>
          <w:rFonts w:ascii="Times New Roman" w:eastAsia="微软雅黑" w:hAnsi="Times New Roman" w:cs="Times New Roman"/>
          <w:b/>
          <w:bCs/>
          <w:color w:val="4B4B4B"/>
          <w:kern w:val="36"/>
          <w:sz w:val="30"/>
          <w:szCs w:val="30"/>
        </w:rPr>
        <w:t>件</w:t>
      </w:r>
    </w:p>
    <w:p w14:paraId="20FB8B6C" w14:textId="77777777" w:rsidR="00364CE0" w:rsidRDefault="003C0029" w:rsidP="003C0029">
      <w:pPr>
        <w:widowControl/>
        <w:shd w:val="clear" w:color="auto" w:fill="FFFFFF"/>
        <w:jc w:val="center"/>
        <w:outlineLvl w:val="0"/>
        <w:rPr>
          <w:rFonts w:ascii="Times New Roman" w:eastAsia="微软雅黑" w:hAnsi="Times New Roman" w:cs="Times New Roman"/>
          <w:b/>
          <w:bCs/>
          <w:color w:val="4B4B4B"/>
          <w:kern w:val="36"/>
          <w:sz w:val="30"/>
          <w:szCs w:val="30"/>
        </w:rPr>
      </w:pPr>
      <w:r w:rsidRPr="003C0029">
        <w:rPr>
          <w:rFonts w:ascii="Times New Roman" w:eastAsia="微软雅黑" w:hAnsi="Times New Roman" w:cs="Times New Roman"/>
          <w:b/>
          <w:bCs/>
          <w:color w:val="4B4B4B"/>
          <w:kern w:val="36"/>
          <w:sz w:val="30"/>
          <w:szCs w:val="30"/>
        </w:rPr>
        <w:t>国务院教育督导委员会办公室关于几起校外培训机构</w:t>
      </w:r>
    </w:p>
    <w:p w14:paraId="587B6447" w14:textId="56A8B383" w:rsidR="003C0029" w:rsidRPr="003C0029" w:rsidRDefault="003C0029" w:rsidP="003C0029">
      <w:pPr>
        <w:widowControl/>
        <w:shd w:val="clear" w:color="auto" w:fill="FFFFFF"/>
        <w:jc w:val="center"/>
        <w:outlineLvl w:val="0"/>
        <w:rPr>
          <w:rFonts w:ascii="Times New Roman" w:eastAsia="微软雅黑" w:hAnsi="Times New Roman" w:cs="Times New Roman"/>
          <w:b/>
          <w:bCs/>
          <w:color w:val="4B4B4B"/>
          <w:kern w:val="36"/>
          <w:sz w:val="30"/>
          <w:szCs w:val="30"/>
        </w:rPr>
      </w:pPr>
      <w:r w:rsidRPr="003C0029">
        <w:rPr>
          <w:rFonts w:ascii="Times New Roman" w:eastAsia="微软雅黑" w:hAnsi="Times New Roman" w:cs="Times New Roman"/>
          <w:b/>
          <w:bCs/>
          <w:color w:val="4B4B4B"/>
          <w:kern w:val="36"/>
          <w:sz w:val="30"/>
          <w:szCs w:val="30"/>
        </w:rPr>
        <w:t>违规开展培训查处情况的通报</w:t>
      </w:r>
    </w:p>
    <w:p w14:paraId="10C2E9FD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right"/>
        <w:rPr>
          <w:rFonts w:ascii="Times New Roman" w:eastAsia="微软雅黑" w:hAnsi="Times New Roman" w:cs="Times New Roman"/>
          <w:color w:val="4B4B4B"/>
          <w:kern w:val="0"/>
          <w:sz w:val="24"/>
          <w:szCs w:val="24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4"/>
          <w:szCs w:val="24"/>
        </w:rPr>
        <w:t>国教督办函〔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4"/>
          <w:szCs w:val="24"/>
        </w:rPr>
        <w:t>2020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4"/>
          <w:szCs w:val="24"/>
        </w:rPr>
        <w:t>〕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4"/>
          <w:szCs w:val="24"/>
        </w:rPr>
        <w:t>65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4"/>
          <w:szCs w:val="24"/>
        </w:rPr>
        <w:t>号</w:t>
      </w:r>
    </w:p>
    <w:p w14:paraId="20973B7F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lef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各省、自治区、直辖市教育厅（教委），新疆生产建设兵团教育局：</w:t>
      </w:r>
    </w:p>
    <w:p w14:paraId="64D22D88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lef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 xml:space="preserve">　　规范校外培训机构发展中央关心、群众关切、社会关注。近年来，按照党中央、国务院的决策部署，在有关部门和各地共同努力下，校外培训机构专项治理取得重要阶段性成效。但近期，部分校外培训机构出现针对初、高中在校生开展全日制培训，在职教师到培训机构兼职，化学实验导致学生烧伤，课堂播放电视剧等严重违法违规问题，影响十分恶劣。为进一步规范校外培训机构，强化警示作用，现将有关情况通报如下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:</w:t>
      </w:r>
    </w:p>
    <w:p w14:paraId="6E29B5A9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lef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 xml:space="preserve">　　</w:t>
      </w:r>
      <w:r w:rsidRPr="003D6DBC">
        <w:rPr>
          <w:rFonts w:ascii="Times New Roman" w:eastAsia="微软雅黑" w:hAnsi="Times New Roman" w:cs="Times New Roman"/>
          <w:b/>
          <w:bCs/>
          <w:color w:val="4B4B4B"/>
          <w:kern w:val="0"/>
          <w:sz w:val="27"/>
          <w:szCs w:val="27"/>
          <w:bdr w:val="none" w:sz="0" w:space="0" w:color="auto" w:frame="1"/>
        </w:rPr>
        <w:t>一、违规培训查处情况</w:t>
      </w:r>
    </w:p>
    <w:p w14:paraId="512B0CE1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lef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 xml:space="preserve">　　（一）山西省太原市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益学领军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益学教育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常量教育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名塾教育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名</w:t>
      </w:r>
      <w:proofErr w:type="gramStart"/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塾</w:t>
      </w:r>
      <w:proofErr w:type="gramEnd"/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教育未铭培训点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”5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家校外培训机构存在针对初、高中在校生进行全日制教育培训的严重违法违规行为，个别学校出现空挂学籍、在职教师到培训机构兼职的问题。当地教育部门立即严肃查处，责令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益学领军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益学教育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停业整改；责令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名塾教育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停止培训、退生退费；取缔了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常量教育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名</w:t>
      </w:r>
      <w:proofErr w:type="gramStart"/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塾</w:t>
      </w:r>
      <w:proofErr w:type="gramEnd"/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教育未铭培训点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。对空挂学籍的学校通报批评，并约谈学校负责人；对在培训机构兼职的教师给予警告处分、通报批评、扣除当年全部奖励性绩效、认定本年度考核不合格。山西省教育厅已将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lastRenderedPageBreak/>
        <w:t>上述校外培训机构列入黑名单并对空挂学籍、在职教师到培训机构兼职任教的行为在全省范围内通报。</w:t>
      </w:r>
    </w:p>
    <w:p w14:paraId="7B99F092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lef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 xml:space="preserve">　　（二）浙江省绍兴市</w:t>
      </w:r>
      <w:proofErr w:type="gramStart"/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一</w:t>
      </w:r>
      <w:proofErr w:type="gramEnd"/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培训机构发生一起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6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名学生烧伤事件。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柯岩少儿培训学校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未取得办学许可擅自招生，工作人员在演示化学实验时因操作不当导致爆燃，致使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6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名学生被烧伤。绍兴市、柯桥区两级教育部门联合街道、公安等部门开展医治、调查等事故应急处置，依法取缔该非法培训机构。</w:t>
      </w:r>
    </w:p>
    <w:p w14:paraId="5BAF1343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lef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 xml:space="preserve">　　（三）重庆市新东方一名教师在课堂上给学生播放电视剧事件。重庆市新东方沙坪坝校区培训人员，在数学一对一课堂上，播放与培训内容无关的电视剧约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30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分钟。沙坪坝区教委约谈重庆市新东方主要负责人，责令该机构加强课堂监管和员工管理。重庆市教委在全市范围对重庆新东方的违规培训行为进行通报。</w:t>
      </w:r>
    </w:p>
    <w:p w14:paraId="6682E5DA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lef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 xml:space="preserve">　　</w:t>
      </w:r>
      <w:r w:rsidRPr="003D6DBC">
        <w:rPr>
          <w:rFonts w:ascii="Times New Roman" w:eastAsia="微软雅黑" w:hAnsi="Times New Roman" w:cs="Times New Roman"/>
          <w:b/>
          <w:bCs/>
          <w:color w:val="4B4B4B"/>
          <w:kern w:val="0"/>
          <w:sz w:val="27"/>
          <w:szCs w:val="27"/>
          <w:bdr w:val="none" w:sz="0" w:space="0" w:color="auto" w:frame="1"/>
        </w:rPr>
        <w:t>二、工作要求</w:t>
      </w:r>
    </w:p>
    <w:p w14:paraId="46B8C758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lef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 xml:space="preserve">　　针对一些机构违反国家法律法规和政策开展培训的问题，各地要高度重视，采取有力措施严肃查处，着力完善长效机制，切实巩固治理成果。</w:t>
      </w:r>
    </w:p>
    <w:p w14:paraId="39C44B11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lef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 xml:space="preserve">　　一、加强日常排查监管。要结合实际对培训机构进行经常性排查抽查，重点排查无证培训、开展全日制培训、聘用中小学在职教师等违法违规行为。严肃查处违法违规培训机构，直至吊销办学许可证和营业执照。严肃处理中小学在职教师到培训机构兼职，直至吊销教师资格证。排查和处理情况要及时通报全省（区、市），以儆效尤。</w:t>
      </w:r>
    </w:p>
    <w:p w14:paraId="3A80ABAF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lef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lastRenderedPageBreak/>
        <w:t xml:space="preserve">　　二、严格学生学籍管理。要利用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中小学生学籍信息管理系统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加强学籍管理，严格遵循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人籍一致，籍随人走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原则，在规定的时限内，及时处理入学、转学、升学、休学、复学和信息更新等相关业务。严查人籍分离、空挂学籍、学籍造假、学籍业务办理不及时等问题，坚决防止办理虚假休学手续实际在外借读或参加全日制违规培训。</w:t>
      </w:r>
    </w:p>
    <w:p w14:paraId="7547309D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lef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 xml:space="preserve">　　三、强化社会共同监督。要管好用好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“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全国中小学生校外培训机构管理服务平台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”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，及时录入更新培训机构信息，公布黑白名单，方便群众选择合</w:t>
      </w:r>
      <w:proofErr w:type="gramStart"/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规</w:t>
      </w:r>
      <w:proofErr w:type="gramEnd"/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机构和投诉机构违规培训行为。要关心群众诉求，及时处理人民群众对违规培训的投诉，协调有关各方，形成工作合力，共同推进校外培训规范发展。</w:t>
      </w:r>
    </w:p>
    <w:p w14:paraId="4720E149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righ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国务院教育督导委员会办公室</w:t>
      </w:r>
    </w:p>
    <w:p w14:paraId="536F76E0" w14:textId="77777777" w:rsidR="003C0029" w:rsidRPr="003C0029" w:rsidRDefault="003C0029" w:rsidP="003C0029">
      <w:pPr>
        <w:widowControl/>
        <w:shd w:val="clear" w:color="auto" w:fill="FFFFFF"/>
        <w:spacing w:line="480" w:lineRule="atLeast"/>
        <w:jc w:val="right"/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</w:pP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2020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年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12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月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25</w:t>
      </w:r>
      <w:r w:rsidRPr="003C0029">
        <w:rPr>
          <w:rFonts w:ascii="Times New Roman" w:eastAsia="微软雅黑" w:hAnsi="Times New Roman" w:cs="Times New Roman"/>
          <w:color w:val="4B4B4B"/>
          <w:kern w:val="0"/>
          <w:sz w:val="27"/>
          <w:szCs w:val="27"/>
        </w:rPr>
        <w:t>日</w:t>
      </w:r>
    </w:p>
    <w:p w14:paraId="7630428B" w14:textId="77777777" w:rsidR="009830C3" w:rsidRPr="003D6DBC" w:rsidRDefault="00364CE0">
      <w:pPr>
        <w:rPr>
          <w:rFonts w:ascii="Times New Roman" w:hAnsi="Times New Roman" w:cs="Times New Roman"/>
        </w:rPr>
      </w:pPr>
    </w:p>
    <w:sectPr w:rsidR="009830C3" w:rsidRPr="003D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52E74" w14:textId="77777777" w:rsidR="00364CE0" w:rsidRDefault="00364CE0" w:rsidP="00364CE0">
      <w:r>
        <w:separator/>
      </w:r>
    </w:p>
  </w:endnote>
  <w:endnote w:type="continuationSeparator" w:id="0">
    <w:p w14:paraId="0CF14CAC" w14:textId="77777777" w:rsidR="00364CE0" w:rsidRDefault="00364CE0" w:rsidP="0036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5C02A" w14:textId="77777777" w:rsidR="00364CE0" w:rsidRDefault="00364CE0" w:rsidP="00364CE0">
      <w:r>
        <w:separator/>
      </w:r>
    </w:p>
  </w:footnote>
  <w:footnote w:type="continuationSeparator" w:id="0">
    <w:p w14:paraId="25219F80" w14:textId="77777777" w:rsidR="00364CE0" w:rsidRDefault="00364CE0" w:rsidP="0036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561"/>
    <w:rsid w:val="000468EF"/>
    <w:rsid w:val="00240963"/>
    <w:rsid w:val="00364CE0"/>
    <w:rsid w:val="003C0029"/>
    <w:rsid w:val="003D6DBC"/>
    <w:rsid w:val="009F6561"/>
    <w:rsid w:val="00D72695"/>
    <w:rsid w:val="00D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3548A"/>
  <w15:chartTrackingRefBased/>
  <w15:docId w15:val="{B2AC69D2-0F19-4287-9DA3-F5DF7655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C00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C002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00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0029"/>
    <w:rPr>
      <w:b/>
      <w:bCs/>
    </w:rPr>
  </w:style>
  <w:style w:type="paragraph" w:styleId="a5">
    <w:name w:val="header"/>
    <w:basedOn w:val="a"/>
    <w:link w:val="a6"/>
    <w:uiPriority w:val="99"/>
    <w:unhideWhenUsed/>
    <w:rsid w:val="0036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4C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64C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张志立</dc:creator>
  <cp:keywords/>
  <dc:description/>
  <cp:lastModifiedBy>陈 钊越</cp:lastModifiedBy>
  <cp:revision>6</cp:revision>
  <dcterms:created xsi:type="dcterms:W3CDTF">2021-01-14T07:43:00Z</dcterms:created>
  <dcterms:modified xsi:type="dcterms:W3CDTF">2021-01-14T07:51:00Z</dcterms:modified>
</cp:coreProperties>
</file>